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jc w:val="center"/>
        <w:rPr>
          <w:b w:val="1"/>
          <w:bCs w:val="1"/>
          <w:sz w:val="28"/>
          <w:szCs w:val="28"/>
        </w:rPr>
      </w:pPr>
      <w:r>
        <w:drawing>
          <wp:anchor distT="0" distB="0" distL="0" distR="0" simplePos="0" relativeHeight="251657216" behindDoc="1" locked="0" layoutInCell="1" allowOverlap="1">
            <wp:simplePos x="0" y="0"/>
            <wp:positionH relativeFrom="column">
              <wp:posOffset>-3175</wp:posOffset>
            </wp:positionH>
            <wp:positionV relativeFrom="line">
              <wp:posOffset>-182879</wp:posOffset>
            </wp:positionV>
            <wp:extent cx="765175" cy="111442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DORLogo_BW.png"/>
                    <pic:cNvPicPr>
                      <a:picLocks noChangeAspect="1"/>
                    </pic:cNvPicPr>
                  </pic:nvPicPr>
                  <pic:blipFill>
                    <a:blip r:embed="rId4">
                      <a:extLst/>
                    </a:blip>
                    <a:stretch>
                      <a:fillRect/>
                    </a:stretch>
                  </pic:blipFill>
                  <pic:spPr>
                    <a:xfrm>
                      <a:off x="0" y="0"/>
                      <a:ext cx="765175" cy="1114425"/>
                    </a:xfrm>
                    <a:prstGeom prst="rect">
                      <a:avLst/>
                    </a:prstGeom>
                    <a:ln w="12700" cap="flat">
                      <a:noFill/>
                      <a:miter lim="400000"/>
                    </a:ln>
                    <a:effectLst/>
                  </pic:spPr>
                </pic:pic>
              </a:graphicData>
            </a:graphic>
          </wp:anchor>
        </w:drawing>
      </w:r>
      <w:r>
        <w:rPr>
          <w:b w:val="1"/>
          <w:bCs w:val="1"/>
          <w:sz w:val="28"/>
          <w:szCs w:val="28"/>
        </w:rPr>
        <mc:AlternateContent>
          <mc:Choice Requires="wps">
            <w:drawing>
              <wp:anchor distT="0" distB="0" distL="0" distR="0" simplePos="0" relativeHeight="251656192" behindDoc="1" locked="0" layoutInCell="1" allowOverlap="1">
                <wp:simplePos x="0" y="0"/>
                <wp:positionH relativeFrom="column">
                  <wp:posOffset>5212079</wp:posOffset>
                </wp:positionH>
                <wp:positionV relativeFrom="line">
                  <wp:posOffset>-167640</wp:posOffset>
                </wp:positionV>
                <wp:extent cx="1737361" cy="739141"/>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1737361" cy="739141"/>
                        </a:xfrm>
                        <a:prstGeom prst="rect">
                          <a:avLst/>
                        </a:prstGeom>
                        <a:solidFill>
                          <a:srgbClr val="FFFFFF"/>
                        </a:solidFill>
                        <a:ln w="12700" cap="flat">
                          <a:noFill/>
                          <a:miter lim="400000"/>
                        </a:ln>
                        <a:effectLst/>
                      </wps:spPr>
                      <wps:txbx>
                        <w:txbxContent>
                          <w:p>
                            <w:pPr>
                              <w:pStyle w:val="Default"/>
                              <w:jc w:val="right"/>
                              <w:rPr>
                                <w:sz w:val="18"/>
                                <w:szCs w:val="18"/>
                              </w:rPr>
                            </w:pPr>
                            <w:r>
                              <w:rPr>
                                <w:sz w:val="18"/>
                                <w:szCs w:val="18"/>
                                <w:rtl w:val="0"/>
                                <w:lang w:val="en-US"/>
                              </w:rPr>
                              <w:t>DR-482C</w:t>
                            </w:r>
                          </w:p>
                          <w:p>
                            <w:pPr>
                              <w:pStyle w:val="Default"/>
                              <w:jc w:val="right"/>
                              <w:rPr>
                                <w:sz w:val="18"/>
                                <w:szCs w:val="18"/>
                              </w:rPr>
                            </w:pPr>
                            <w:r>
                              <w:rPr>
                                <w:sz w:val="18"/>
                                <w:szCs w:val="18"/>
                                <w:rtl w:val="0"/>
                                <w:lang w:val="en-US"/>
                              </w:rPr>
                              <w:t>R. 11/12</w:t>
                            </w:r>
                          </w:p>
                          <w:p>
                            <w:pPr>
                              <w:pStyle w:val="Default"/>
                              <w:jc w:val="right"/>
                              <w:rPr>
                                <w:sz w:val="16"/>
                                <w:szCs w:val="16"/>
                              </w:rPr>
                            </w:pPr>
                            <w:r>
                              <w:rPr>
                                <w:sz w:val="16"/>
                                <w:szCs w:val="16"/>
                                <w:rtl w:val="0"/>
                                <w:lang w:val="en-US"/>
                              </w:rPr>
                              <w:t>Rule 12D-16.002</w:t>
                            </w:r>
                          </w:p>
                          <w:p>
                            <w:pPr>
                              <w:pStyle w:val="Normal,procedures"/>
                              <w:jc w:val="right"/>
                              <w:rPr>
                                <w:sz w:val="18"/>
                                <w:szCs w:val="18"/>
                              </w:rPr>
                            </w:pPr>
                            <w:r>
                              <w:rPr>
                                <w:sz w:val="18"/>
                                <w:szCs w:val="18"/>
                                <w:rtl w:val="0"/>
                                <w:lang w:val="en-US"/>
                              </w:rPr>
                              <w:t>Florida Administrative Code</w:t>
                            </w:r>
                          </w:p>
                          <w:p>
                            <w:pPr>
                              <w:pStyle w:val="Normal,procedures"/>
                              <w:jc w:val="right"/>
                            </w:pPr>
                            <w:r>
                              <w:rPr>
                                <w:rFonts w:ascii="MS Sans Serif" w:cs="MS Sans Serif" w:hAnsi="MS Sans Serif" w:eastAsia="MS Sans Serif"/>
                                <w:color w:val="000000"/>
                                <w:sz w:val="16"/>
                                <w:szCs w:val="16"/>
                                <w:u w:color="000000"/>
                                <w:rtl w:val="0"/>
                                <w:lang w:val="en-US"/>
                              </w:rPr>
                              <w:t>Effective 11/12</w:t>
                            </w:r>
                            <w:r>
                              <w:rPr>
                                <w:sz w:val="18"/>
                                <w:szCs w:val="18"/>
                              </w:rPr>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410.4pt;margin-top:-13.2pt;width:136.8pt;height:58.2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Default"/>
                        <w:jc w:val="right"/>
                        <w:rPr>
                          <w:sz w:val="18"/>
                          <w:szCs w:val="18"/>
                        </w:rPr>
                      </w:pPr>
                      <w:r>
                        <w:rPr>
                          <w:sz w:val="18"/>
                          <w:szCs w:val="18"/>
                          <w:rtl w:val="0"/>
                          <w:lang w:val="en-US"/>
                        </w:rPr>
                        <w:t>DR-482C</w:t>
                      </w:r>
                    </w:p>
                    <w:p>
                      <w:pPr>
                        <w:pStyle w:val="Default"/>
                        <w:jc w:val="right"/>
                        <w:rPr>
                          <w:sz w:val="18"/>
                          <w:szCs w:val="18"/>
                        </w:rPr>
                      </w:pPr>
                      <w:r>
                        <w:rPr>
                          <w:sz w:val="18"/>
                          <w:szCs w:val="18"/>
                          <w:rtl w:val="0"/>
                          <w:lang w:val="en-US"/>
                        </w:rPr>
                        <w:t>R. 11/12</w:t>
                      </w:r>
                    </w:p>
                    <w:p>
                      <w:pPr>
                        <w:pStyle w:val="Default"/>
                        <w:jc w:val="right"/>
                        <w:rPr>
                          <w:sz w:val="16"/>
                          <w:szCs w:val="16"/>
                        </w:rPr>
                      </w:pPr>
                      <w:r>
                        <w:rPr>
                          <w:sz w:val="16"/>
                          <w:szCs w:val="16"/>
                          <w:rtl w:val="0"/>
                          <w:lang w:val="en-US"/>
                        </w:rPr>
                        <w:t>Rule 12D-16.002</w:t>
                      </w:r>
                    </w:p>
                    <w:p>
                      <w:pPr>
                        <w:pStyle w:val="Normal,procedures"/>
                        <w:jc w:val="right"/>
                        <w:rPr>
                          <w:sz w:val="18"/>
                          <w:szCs w:val="18"/>
                        </w:rPr>
                      </w:pPr>
                      <w:r>
                        <w:rPr>
                          <w:sz w:val="18"/>
                          <w:szCs w:val="18"/>
                          <w:rtl w:val="0"/>
                          <w:lang w:val="en-US"/>
                        </w:rPr>
                        <w:t>Florida Administrative Code</w:t>
                      </w:r>
                    </w:p>
                    <w:p>
                      <w:pPr>
                        <w:pStyle w:val="Normal,procedures"/>
                        <w:jc w:val="right"/>
                      </w:pPr>
                      <w:r>
                        <w:rPr>
                          <w:rFonts w:ascii="MS Sans Serif" w:cs="MS Sans Serif" w:hAnsi="MS Sans Serif" w:eastAsia="MS Sans Serif"/>
                          <w:color w:val="000000"/>
                          <w:sz w:val="16"/>
                          <w:szCs w:val="16"/>
                          <w:u w:color="000000"/>
                          <w:rtl w:val="0"/>
                          <w:lang w:val="en-US"/>
                        </w:rPr>
                        <w:t>Effective 11/12</w:t>
                      </w:r>
                      <w:r>
                        <w:rPr>
                          <w:sz w:val="18"/>
                          <w:szCs w:val="18"/>
                        </w:rPr>
                      </w:r>
                    </w:p>
                  </w:txbxContent>
                </v:textbox>
                <w10:wrap type="none" side="bothSides" anchorx="text"/>
              </v:shape>
            </w:pict>
          </mc:Fallback>
        </mc:AlternateContent>
      </w:r>
      <w:r>
        <w:rPr>
          <w:b w:val="1"/>
          <w:bCs w:val="1"/>
          <w:sz w:val="28"/>
          <w:szCs w:val="28"/>
          <w:rtl w:val="0"/>
          <w:lang w:val="en-US"/>
        </w:rPr>
        <w:t>LAND USED FOR CONSERVATION</w:t>
      </w:r>
    </w:p>
    <w:p>
      <w:pPr>
        <w:pStyle w:val="Normal,procedures"/>
        <w:tabs>
          <w:tab w:val="right" w:pos="10773"/>
        </w:tabs>
      </w:pPr>
    </w:p>
    <w:p>
      <w:pPr>
        <w:pStyle w:val="Normal,procedures"/>
        <w:tabs>
          <w:tab w:val="center" w:pos="5016"/>
          <w:tab w:val="right" w:pos="10773"/>
        </w:tabs>
        <w:jc w:val="center"/>
        <w:rPr>
          <w:sz w:val="24"/>
          <w:szCs w:val="24"/>
        </w:rPr>
      </w:pPr>
      <w:r>
        <w:rPr>
          <w:b w:val="1"/>
          <w:bCs w:val="1"/>
          <w:color w:val="000000"/>
          <w:sz w:val="24"/>
          <w:szCs w:val="24"/>
          <w:u w:color="000000"/>
          <w:rtl w:val="0"/>
          <w:lang w:val="en-US"/>
        </w:rPr>
        <w:t>ASSESSMENT APPLICATION</w:t>
      </w:r>
    </w:p>
    <w:p>
      <w:pPr>
        <w:pStyle w:val="Normal,procedures"/>
        <w:jc w:val="center"/>
      </w:pPr>
      <w:r>
        <w:rPr>
          <w:color w:val="000000"/>
          <w:sz w:val="20"/>
          <w:szCs w:val="20"/>
          <w:u w:color="000000"/>
          <w:rtl w:val="0"/>
          <w:lang w:val="en-US"/>
        </w:rPr>
        <w:t>Section 193.501, Florida Statutes</w:t>
      </w:r>
    </w:p>
    <w:p>
      <w:pPr>
        <w:pStyle w:val="Normal,procedures"/>
        <w:tabs>
          <w:tab w:val="left" w:pos="9291"/>
        </w:tabs>
        <w:rPr>
          <w:color w:val="000000"/>
          <w:u w:color="000000"/>
        </w:rPr>
      </w:pPr>
      <w:r>
        <w:rPr>
          <w:color w:val="000000"/>
          <w:u w:color="000000"/>
          <w:rtl w:val="0"/>
        </w:rPr>
        <w:tab/>
        <w:t>Tax Year 20</w:t>
      </w:r>
      <w:bookmarkStart w:name="Text47" w:id="0"/>
      <w:r>
        <w:rPr>
          <w:color w:val="000000"/>
          <w:u w:color="000000"/>
          <w:rtl w:val="0"/>
          <w:lang w:val="en-US"/>
        </w:rPr>
        <w:t>   </w:t>
      </w:r>
      <w:bookmarkEnd w:id="0"/>
    </w:p>
    <w:p>
      <w:pPr>
        <w:pStyle w:val="Normal,procedures"/>
        <w:tabs>
          <w:tab w:val="right" w:pos="10773"/>
        </w:tabs>
        <w:rPr>
          <w:color w:val="000000"/>
          <w:u w:color="000000"/>
        </w:rPr>
      </w:pPr>
    </w:p>
    <w:p>
      <w:pPr>
        <w:pStyle w:val="Normal,procedures"/>
        <w:jc w:val="center"/>
        <w:rPr>
          <w:color w:val="000000"/>
          <w:u w:color="000000"/>
        </w:rPr>
      </w:pPr>
      <w:r>
        <w:rPr>
          <w:color w:val="000000"/>
          <w:u w:color="000000"/>
          <w:rtl w:val="0"/>
          <w:lang w:val="en-US"/>
        </w:rPr>
        <w:t xml:space="preserve">Return this form and the required documents to your county property appraiser by </w:t>
      </w:r>
      <w:r>
        <w:rPr>
          <w:b w:val="1"/>
          <w:bCs w:val="1"/>
          <w:color w:val="000000"/>
          <w:u w:color="000000"/>
          <w:rtl w:val="0"/>
          <w:lang w:val="en-US"/>
        </w:rPr>
        <w:t>March 1</w:t>
      </w:r>
      <w:r>
        <w:rPr>
          <w:color w:val="000000"/>
          <w:u w:color="000000"/>
          <w:rtl w:val="0"/>
          <w:lang w:val="en-US"/>
        </w:rPr>
        <w:t>.</w:t>
      </w:r>
    </w:p>
    <w:p>
      <w:pPr>
        <w:pStyle w:val="Normal,procedures"/>
        <w:jc w:val="center"/>
        <w:rPr>
          <w:color w:val="000000"/>
          <w:u w:color="000000"/>
        </w:rPr>
      </w:pPr>
    </w:p>
    <w:tbl>
      <w:tblPr>
        <w:tblW w:w="10908"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55"/>
        <w:gridCol w:w="4218"/>
        <w:gridCol w:w="1392"/>
        <w:gridCol w:w="4143"/>
      </w:tblGrid>
      <w:tr>
        <w:tblPrEx>
          <w:shd w:val="clear" w:color="auto" w:fill="ced7e7"/>
        </w:tblPrEx>
        <w:trPr>
          <w:trHeight w:val="282" w:hRule="atLeast"/>
        </w:trPr>
        <w:tc>
          <w:tcPr>
            <w:tcW w:type="dxa" w:w="1090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ddddd"/>
            <w:tcMar>
              <w:top w:type="dxa" w:w="80"/>
              <w:left w:type="dxa" w:w="80"/>
              <w:bottom w:type="dxa" w:w="80"/>
              <w:right w:type="dxa" w:w="80"/>
            </w:tcMar>
            <w:vAlign w:val="center"/>
          </w:tcPr>
          <w:p>
            <w:pPr>
              <w:pStyle w:val="Normal,procedures"/>
            </w:pPr>
            <w:r>
              <w:rPr>
                <w:b w:val="1"/>
                <w:bCs w:val="1"/>
                <w:caps w:val="1"/>
                <w:sz w:val="24"/>
                <w:szCs w:val="24"/>
                <w:rtl w:val="0"/>
                <w:lang w:val="en-US"/>
              </w:rPr>
              <w:t>Completed by Property Owner</w:t>
            </w:r>
          </w:p>
        </w:tc>
      </w:tr>
      <w:tr>
        <w:tblPrEx>
          <w:shd w:val="clear" w:color="auto" w:fill="ced7e7"/>
        </w:tblPrEx>
        <w:trPr>
          <w:trHeight w:val="243" w:hRule="atLeast"/>
        </w:trPr>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rtl w:val="0"/>
                <w:lang w:val="en-US"/>
              </w:rPr>
              <w:t xml:space="preserve">Parcel ID </w:t>
            </w:r>
          </w:p>
        </w:tc>
        <w:tc>
          <w:tcPr>
            <w:tcW w:type="dxa" w:w="42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bidi w:val="0"/>
              <w:ind w:left="0" w:right="0" w:firstLine="0"/>
              <w:jc w:val="left"/>
              <w:rPr>
                <w:rtl w:val="0"/>
              </w:rPr>
            </w:pPr>
            <w:r>
              <w:rPr>
                <w:rFonts w:ascii="Arial" w:hAnsi="Arial" w:hint="default"/>
                <w:rtl w:val="0"/>
              </w:rPr>
              <w:t>     </w:t>
            </w:r>
          </w:p>
        </w:tc>
        <w:tc>
          <w:tcPr>
            <w:tcW w:type="dxa" w:w="13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rtl w:val="0"/>
                <w:lang w:val="en-US"/>
              </w:rPr>
              <w:t xml:space="preserve">County  </w:t>
            </w:r>
          </w:p>
        </w:tc>
        <w:tc>
          <w:tcPr>
            <w:tcW w:type="dxa" w:w="41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bidi w:val="0"/>
              <w:ind w:left="0" w:right="0" w:firstLine="0"/>
              <w:jc w:val="left"/>
              <w:rPr>
                <w:rtl w:val="0"/>
              </w:rPr>
            </w:pPr>
            <w:r>
              <w:rPr>
                <w:rFonts w:ascii="Arial" w:hAnsi="Arial" w:hint="default"/>
                <w:rtl w:val="0"/>
              </w:rPr>
              <w:t>     </w:t>
            </w:r>
          </w:p>
        </w:tc>
      </w:tr>
      <w:tr>
        <w:tblPrEx>
          <w:shd w:val="clear" w:color="auto" w:fill="ced7e7"/>
        </w:tblPrEx>
        <w:trPr>
          <w:trHeight w:val="243" w:hRule="atLeast"/>
        </w:trPr>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rtl w:val="0"/>
                <w:lang w:val="en-US"/>
              </w:rPr>
              <w:t>Owner</w:t>
            </w:r>
          </w:p>
        </w:tc>
        <w:tc>
          <w:tcPr>
            <w:tcW w:type="dxa" w:w="42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bidi w:val="0"/>
              <w:ind w:left="0" w:right="0" w:firstLine="0"/>
              <w:jc w:val="left"/>
              <w:rPr>
                <w:rtl w:val="0"/>
              </w:rPr>
            </w:pPr>
            <w:r>
              <w:rPr>
                <w:rFonts w:ascii="Arial" w:hAnsi="Arial" w:hint="default"/>
                <w:rtl w:val="0"/>
              </w:rPr>
              <w:t>     </w:t>
            </w:r>
          </w:p>
        </w:tc>
        <w:tc>
          <w:tcPr>
            <w:tcW w:type="dxa" w:w="13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60"/>
            </w:pPr>
            <w:r>
              <w:rPr>
                <w:rtl w:val="0"/>
                <w:lang w:val="en-US"/>
              </w:rPr>
              <w:t>Agent</w:t>
            </w:r>
          </w:p>
        </w:tc>
        <w:tc>
          <w:tcPr>
            <w:tcW w:type="dxa" w:w="41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bidi w:val="0"/>
              <w:spacing w:before="60"/>
              <w:ind w:left="0" w:right="0" w:firstLine="0"/>
              <w:jc w:val="left"/>
              <w:rPr>
                <w:rtl w:val="0"/>
              </w:rPr>
            </w:pPr>
            <w:r>
              <w:rPr>
                <w:rFonts w:ascii="Arial" w:hAnsi="Arial" w:hint="default"/>
                <w:rtl w:val="0"/>
              </w:rPr>
              <w:t>     </w:t>
            </w:r>
          </w:p>
        </w:tc>
      </w:tr>
      <w:tr>
        <w:tblPrEx>
          <w:shd w:val="clear" w:color="auto" w:fill="ced7e7"/>
        </w:tblPrEx>
        <w:trPr>
          <w:trHeight w:val="1018" w:hRule="atLeast"/>
        </w:trPr>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procedures"/>
              <w:spacing w:before="60"/>
            </w:pPr>
            <w:r>
              <w:rPr>
                <w:rtl w:val="0"/>
                <w:lang w:val="en-US"/>
              </w:rPr>
              <w:t>Mailing address</w:t>
            </w:r>
          </w:p>
        </w:tc>
        <w:tc>
          <w:tcPr>
            <w:tcW w:type="dxa" w:w="42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procedures"/>
              <w:bidi w:val="0"/>
              <w:spacing w:before="60"/>
              <w:ind w:left="0" w:right="0" w:firstLine="0"/>
              <w:jc w:val="left"/>
              <w:rPr>
                <w:rtl w:val="0"/>
              </w:rPr>
            </w:pPr>
            <w:r>
              <w:rPr>
                <w:rFonts w:ascii="Arial" w:hAnsi="Arial" w:hint="default"/>
                <w:rtl w:val="0"/>
              </w:rPr>
              <w:t>     </w:t>
            </w:r>
          </w:p>
        </w:tc>
        <w:tc>
          <w:tcPr>
            <w:tcW w:type="dxa" w:w="13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procedures"/>
              <w:spacing w:before="60"/>
            </w:pPr>
            <w:r>
              <w:rPr>
                <w:rtl w:val="0"/>
                <w:lang w:val="en-US"/>
              </w:rPr>
              <w:t>Address of conservation land</w:t>
            </w:r>
          </w:p>
        </w:tc>
        <w:tc>
          <w:tcPr>
            <w:tcW w:type="dxa" w:w="41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procedures"/>
              <w:bidi w:val="0"/>
              <w:spacing w:before="60"/>
              <w:ind w:left="0" w:right="0" w:firstLine="0"/>
              <w:jc w:val="left"/>
              <w:rPr>
                <w:rtl w:val="0"/>
              </w:rPr>
            </w:pPr>
            <w:r>
              <w:rPr>
                <w:rFonts w:ascii="Arial" w:hAnsi="Arial" w:hint="default"/>
                <w:rtl w:val="0"/>
              </w:rPr>
              <w:t>     </w:t>
            </w:r>
          </w:p>
        </w:tc>
      </w:tr>
      <w:tr>
        <w:tblPrEx>
          <w:shd w:val="clear" w:color="auto" w:fill="ced7e7"/>
        </w:tblPrEx>
        <w:trPr>
          <w:trHeight w:val="243" w:hRule="atLeast"/>
        </w:trPr>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rtl w:val="0"/>
                <w:lang w:val="en-US"/>
              </w:rPr>
              <w:t>Phone</w:t>
            </w:r>
          </w:p>
        </w:tc>
        <w:tc>
          <w:tcPr>
            <w:tcW w:type="dxa" w:w="42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bidi w:val="0"/>
              <w:ind w:left="0" w:right="0" w:firstLine="0"/>
              <w:jc w:val="left"/>
              <w:rPr>
                <w:rtl w:val="0"/>
              </w:rPr>
            </w:pPr>
            <w:r>
              <w:rPr>
                <w:rFonts w:ascii="Arial" w:hAnsi="Arial" w:hint="default"/>
                <w:rtl w:val="0"/>
              </w:rPr>
              <w:t>     </w:t>
            </w:r>
          </w:p>
        </w:tc>
        <w:tc>
          <w:tcPr>
            <w:tcW w:type="dxa" w:w="13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rtl w:val="0"/>
                <w:lang w:val="en-US"/>
              </w:rPr>
              <w:t>Fax</w:t>
            </w:r>
          </w:p>
        </w:tc>
        <w:tc>
          <w:tcPr>
            <w:tcW w:type="dxa" w:w="41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bidi w:val="0"/>
              <w:ind w:left="0" w:right="0" w:firstLine="0"/>
              <w:jc w:val="left"/>
              <w:rPr>
                <w:rtl w:val="0"/>
              </w:rPr>
            </w:pPr>
            <w:r>
              <w:rPr>
                <w:rFonts w:ascii="Arial" w:hAnsi="Arial" w:hint="default"/>
                <w:rtl w:val="0"/>
              </w:rPr>
              <w:t>     </w:t>
            </w:r>
          </w:p>
        </w:tc>
      </w:tr>
    </w:tbl>
    <w:p>
      <w:pPr>
        <w:pStyle w:val="Normal,procedures"/>
        <w:widowControl w:val="0"/>
        <w:jc w:val="center"/>
        <w:rPr>
          <w:color w:val="000000"/>
          <w:u w:color="000000"/>
        </w:rPr>
      </w:pPr>
    </w:p>
    <w:p>
      <w:pPr>
        <w:pStyle w:val="Normal,procedures"/>
        <w:spacing w:before="120" w:after="120"/>
        <w:rPr>
          <w:color w:val="000000"/>
          <w:u w:color="000000"/>
        </w:rPr>
      </w:pPr>
    </w:p>
    <w:tbl>
      <w:tblPr>
        <w:tblW w:w="1090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902"/>
      </w:tblGrid>
      <w:tr>
        <w:tblPrEx>
          <w:shd w:val="clear" w:color="auto" w:fill="ced7e7"/>
        </w:tblPrEx>
        <w:trPr>
          <w:trHeight w:val="243" w:hRule="atLeast"/>
        </w:trPr>
        <w:tc>
          <w:tcPr>
            <w:tcW w:type="dxa" w:w="109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ddddd"/>
            <w:tcMar>
              <w:top w:type="dxa" w:w="80"/>
              <w:left w:type="dxa" w:w="80"/>
              <w:bottom w:type="dxa" w:w="80"/>
              <w:right w:type="dxa" w:w="80"/>
            </w:tcMar>
            <w:vAlign w:val="center"/>
          </w:tcPr>
          <w:p>
            <w:pPr>
              <w:pStyle w:val="Normal,procedures"/>
            </w:pPr>
            <w:r>
              <w:rPr>
                <w:rtl w:val="0"/>
                <w:lang w:val="en-US"/>
              </w:rPr>
              <w:t>On January 1 of this tax year, this property met the requirements for assessment under section 193.501, F.S.</w:t>
            </w:r>
          </w:p>
        </w:tc>
      </w:tr>
      <w:tr>
        <w:tblPrEx>
          <w:shd w:val="clear" w:color="auto" w:fill="ced7e7"/>
        </w:tblPrEx>
        <w:trPr>
          <w:trHeight w:val="631" w:hRule="atLeast"/>
        </w:trPr>
        <w:tc>
          <w:tcPr>
            <w:tcW w:type="dxa" w:w="109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rtl w:val="0"/>
                <w:lang w:val="en-US"/>
              </w:rPr>
              <w:t xml:space="preserve">  I have included a copy of the instrument that conveys the development right or establishes a covenant for the conservation purposes of the land for 10 years or more.</w:t>
            </w:r>
          </w:p>
        </w:tc>
      </w:tr>
      <w:tr>
        <w:tblPrEx>
          <w:shd w:val="clear" w:color="auto" w:fill="ced7e7"/>
        </w:tblPrEx>
        <w:trPr>
          <w:trHeight w:val="272" w:hRule="atLeast"/>
        </w:trPr>
        <w:tc>
          <w:tcPr>
            <w:tcW w:type="dxa" w:w="1090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rtl w:val="0"/>
                <w:lang w:val="en-US"/>
              </w:rPr>
              <w:t>Check all that apply and attach supporting documents. This land:</w:t>
            </w:r>
          </w:p>
        </w:tc>
      </w:tr>
      <w:tr>
        <w:tblPrEx>
          <w:shd w:val="clear" w:color="auto" w:fill="ced7e7"/>
        </w:tblPrEx>
        <w:trPr>
          <w:trHeight w:val="272" w:hRule="atLeast"/>
        </w:trPr>
        <w:tc>
          <w:tcPr>
            <w:tcW w:type="dxa" w:w="10902"/>
            <w:tcBorders>
              <w:top w:val="nil"/>
              <w:left w:val="single" w:color="000000" w:sz="4" w:space="0" w:shadow="0" w:frame="0"/>
              <w:bottom w:val="nil"/>
              <w:right w:val="single" w:color="000000" w:sz="4" w:space="0" w:shadow="0" w:frame="0"/>
            </w:tcBorders>
            <w:shd w:val="clear" w:color="auto" w:fill="auto"/>
            <w:tcMar>
              <w:top w:type="dxa" w:w="80"/>
              <w:left w:type="dxa" w:w="443"/>
              <w:bottom w:type="dxa" w:w="80"/>
              <w:right w:type="dxa" w:w="80"/>
            </w:tcMar>
            <w:vAlign w:val="center"/>
          </w:tcPr>
          <w:p>
            <w:pPr>
              <w:pStyle w:val="Normal,procedures"/>
              <w:tabs>
                <w:tab w:val="left" w:pos="1959"/>
                <w:tab w:val="left" w:pos="5208"/>
                <w:tab w:val="left" w:pos="7188"/>
              </w:tabs>
              <w:ind w:left="363" w:firstLine="0"/>
            </w:pPr>
            <w:r>
              <w:rPr>
                <w:rtl w:val="0"/>
                <w:lang w:val="en-US"/>
              </w:rPr>
              <w:t xml:space="preserve">  meets the requirements of a conservation easement in section 704.06, F.S.</w:t>
            </w:r>
          </w:p>
        </w:tc>
      </w:tr>
      <w:tr>
        <w:tblPrEx>
          <w:shd w:val="clear" w:color="auto" w:fill="ced7e7"/>
        </w:tblPrEx>
        <w:trPr>
          <w:trHeight w:val="493" w:hRule="atLeast"/>
        </w:trPr>
        <w:tc>
          <w:tcPr>
            <w:tcW w:type="dxa" w:w="10902"/>
            <w:tcBorders>
              <w:top w:val="nil"/>
              <w:left w:val="single" w:color="000000" w:sz="4" w:space="0" w:shadow="0" w:frame="0"/>
              <w:bottom w:val="nil"/>
              <w:right w:val="single" w:color="000000" w:sz="4" w:space="0" w:shadow="0" w:frame="0"/>
            </w:tcBorders>
            <w:shd w:val="clear" w:color="auto" w:fill="auto"/>
            <w:tcMar>
              <w:top w:type="dxa" w:w="80"/>
              <w:left w:type="dxa" w:w="785"/>
              <w:bottom w:type="dxa" w:w="80"/>
              <w:right w:type="dxa" w:w="80"/>
            </w:tcMar>
            <w:vAlign w:val="center"/>
          </w:tcPr>
          <w:p>
            <w:pPr>
              <w:pStyle w:val="Normal,procedures"/>
              <w:tabs>
                <w:tab w:val="left" w:pos="1959"/>
                <w:tab w:val="left" w:pos="5208"/>
                <w:tab w:val="left" w:pos="7188"/>
              </w:tabs>
              <w:ind w:left="705" w:hanging="342"/>
            </w:pPr>
            <w:r>
              <w:rPr>
                <w:rtl w:val="0"/>
                <w:lang w:val="en-US"/>
              </w:rPr>
              <w:t xml:space="preserve">  is designated as environmentally endangered by resolution of the municipality or county as described in section 193.501(6)(i), F.S.</w:t>
            </w:r>
          </w:p>
        </w:tc>
      </w:tr>
      <w:tr>
        <w:tblPrEx>
          <w:shd w:val="clear" w:color="auto" w:fill="ced7e7"/>
        </w:tblPrEx>
        <w:trPr>
          <w:trHeight w:val="272" w:hRule="atLeast"/>
        </w:trPr>
        <w:tc>
          <w:tcPr>
            <w:tcW w:type="dxa" w:w="10902"/>
            <w:tcBorders>
              <w:top w:val="nil"/>
              <w:left w:val="single" w:color="000000" w:sz="4" w:space="0" w:shadow="0" w:frame="0"/>
              <w:bottom w:val="nil"/>
              <w:right w:val="single" w:color="000000" w:sz="4" w:space="0" w:shadow="0" w:frame="0"/>
            </w:tcBorders>
            <w:shd w:val="clear" w:color="auto" w:fill="auto"/>
            <w:tcMar>
              <w:top w:type="dxa" w:w="80"/>
              <w:left w:type="dxa" w:w="443"/>
              <w:bottom w:type="dxa" w:w="80"/>
              <w:right w:type="dxa" w:w="80"/>
            </w:tcMar>
            <w:vAlign w:val="center"/>
          </w:tcPr>
          <w:p>
            <w:pPr>
              <w:pStyle w:val="Normal,procedures"/>
              <w:tabs>
                <w:tab w:val="left" w:pos="1959"/>
                <w:tab w:val="left" w:pos="5208"/>
                <w:tab w:val="left" w:pos="7188"/>
              </w:tabs>
              <w:ind w:left="363" w:firstLine="0"/>
            </w:pPr>
            <w:r>
              <w:rPr>
                <w:rtl w:val="0"/>
                <w:lang w:val="en-US"/>
              </w:rPr>
              <w:t xml:space="preserve">  is designated as conservation land in the adopted local comprehensive plan.</w:t>
            </w:r>
          </w:p>
        </w:tc>
      </w:tr>
      <w:tr>
        <w:tblPrEx>
          <w:shd w:val="clear" w:color="auto" w:fill="ced7e7"/>
        </w:tblPrEx>
        <w:trPr>
          <w:trHeight w:val="272" w:hRule="atLeast"/>
        </w:trPr>
        <w:tc>
          <w:tcPr>
            <w:tcW w:type="dxa" w:w="1090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443"/>
              <w:bottom w:type="dxa" w:w="80"/>
              <w:right w:type="dxa" w:w="80"/>
            </w:tcMar>
            <w:vAlign w:val="center"/>
          </w:tcPr>
          <w:p>
            <w:pPr>
              <w:pStyle w:val="Normal,procedures"/>
              <w:tabs>
                <w:tab w:val="left" w:pos="1959"/>
                <w:tab w:val="left" w:pos="5208"/>
                <w:tab w:val="left" w:pos="7188"/>
              </w:tabs>
              <w:ind w:left="363" w:firstLine="0"/>
            </w:pPr>
            <w:r>
              <w:rPr>
                <w:rtl w:val="0"/>
                <w:lang w:val="en-US"/>
              </w:rPr>
              <w:t xml:space="preserve">  is used for outdoor recreational or park purposes as described in section 193.501(6)(g), F.S.</w:t>
            </w:r>
          </w:p>
        </w:tc>
      </w:tr>
    </w:tbl>
    <w:p>
      <w:pPr>
        <w:pStyle w:val="Normal,procedures"/>
        <w:widowControl w:val="0"/>
        <w:spacing w:before="120" w:after="120"/>
        <w:rPr>
          <w:color w:val="000000"/>
          <w:u w:color="000000"/>
        </w:rPr>
      </w:pPr>
    </w:p>
    <w:p>
      <w:pPr>
        <w:pStyle w:val="Normal,procedures"/>
        <w:rPr>
          <w:color w:val="000000"/>
          <w:sz w:val="24"/>
          <w:szCs w:val="24"/>
          <w:u w:color="000000"/>
        </w:rPr>
      </w:pPr>
    </w:p>
    <w:tbl>
      <w:tblPr>
        <w:tblW w:w="1094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944"/>
      </w:tblGrid>
      <w:tr>
        <w:tblPrEx>
          <w:shd w:val="clear" w:color="auto" w:fill="ced7e7"/>
        </w:tblPrEx>
        <w:trPr>
          <w:trHeight w:val="272" w:hRule="atLeast"/>
        </w:trPr>
        <w:tc>
          <w:tcPr>
            <w:tcW w:type="dxa" w:w="10944"/>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rtl w:val="0"/>
                <w:lang w:val="en-US"/>
              </w:rPr>
              <w:t xml:space="preserve">Failure to file an application by March 1 is a waiver of the conservation assessment for that tax year. </w:t>
            </w:r>
          </w:p>
        </w:tc>
      </w:tr>
      <w:tr>
        <w:tblPrEx>
          <w:shd w:val="clear" w:color="auto" w:fill="ced7e7"/>
        </w:tblPrEx>
        <w:trPr>
          <w:trHeight w:val="272" w:hRule="atLeast"/>
        </w:trPr>
        <w:tc>
          <w:tcPr>
            <w:tcW w:type="dxa" w:w="1094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rtl w:val="0"/>
                <w:lang w:val="en-US"/>
              </w:rPr>
              <w:t xml:space="preserve">You may be required to reapply for this assessment each year. Check with your county property appraiser. </w:t>
            </w:r>
          </w:p>
        </w:tc>
      </w:tr>
      <w:tr>
        <w:tblPrEx>
          <w:shd w:val="clear" w:color="auto" w:fill="ced7e7"/>
        </w:tblPrEx>
        <w:trPr>
          <w:trHeight w:val="1135" w:hRule="atLeast"/>
        </w:trPr>
        <w:tc>
          <w:tcPr>
            <w:tcW w:type="dxa" w:w="10944"/>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rtl w:val="0"/>
                <w:lang w:val="en-US"/>
              </w:rPr>
              <w:t xml:space="preserve">If the land is no longer eligible for this assessment, you must promptly notify the property appraiser. If you don't and it is determined the land was not eligible for any time within the last 10 years, the owner is subject to taxes avoided plus 15% interest each year and a penalty of 50% of the taxes avoided. Any property of the same owner will be subject to a lien for the unpaid taxes and penalties. </w:t>
            </w:r>
          </w:p>
        </w:tc>
      </w:tr>
    </w:tbl>
    <w:p>
      <w:pPr>
        <w:pStyle w:val="Normal,procedures"/>
        <w:widowControl w:val="0"/>
        <w:rPr>
          <w:color w:val="000000"/>
          <w:sz w:val="24"/>
          <w:szCs w:val="24"/>
          <w:u w:color="000000"/>
        </w:rPr>
      </w:pPr>
    </w:p>
    <w:p>
      <w:pPr>
        <w:pStyle w:val="Normal,procedures"/>
        <w:tabs>
          <w:tab w:val="left" w:pos="7923"/>
        </w:tabs>
        <w:rPr>
          <w:color w:val="000000"/>
          <w:sz w:val="18"/>
          <w:szCs w:val="18"/>
          <w:u w:color="000000"/>
        </w:rPr>
      </w:pPr>
    </w:p>
    <w:p>
      <w:pPr>
        <w:pStyle w:val="Normal,procedures"/>
        <w:tabs>
          <w:tab w:val="left" w:pos="7923"/>
        </w:tabs>
        <w:rPr>
          <w:color w:val="000000"/>
          <w:sz w:val="18"/>
          <w:szCs w:val="18"/>
          <w:u w:color="000000"/>
        </w:rPr>
      </w:pPr>
    </w:p>
    <w:p>
      <w:pPr>
        <w:pStyle w:val="Normal,procedures"/>
        <w:tabs>
          <w:tab w:val="left" w:pos="7923"/>
        </w:tabs>
        <w:rPr>
          <w:color w:val="000000"/>
          <w:u w:color="000000"/>
        </w:rPr>
      </w:pPr>
      <w:r>
        <w:rPr>
          <w:color w:val="000000"/>
          <w:u w:color="000000"/>
          <w:rtl w:val="0"/>
          <w:lang w:val="en-US"/>
        </w:rPr>
        <w:t>I certify the facts above and on the attached documents are true and the property complies with the restrictions and requirements of section 193.501, F.S.</w:t>
      </w:r>
    </w:p>
    <w:p>
      <w:pPr>
        <w:pStyle w:val="Normal,procedures"/>
        <w:tabs>
          <w:tab w:val="left" w:pos="7923"/>
        </w:tabs>
        <w:rPr>
          <w:color w:val="000000"/>
          <w:sz w:val="18"/>
          <w:szCs w:val="18"/>
          <w:u w:color="000000"/>
        </w:rPr>
      </w:pPr>
    </w:p>
    <w:tbl>
      <w:tblPr>
        <w:tblW w:w="1090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3"/>
        <w:gridCol w:w="4985"/>
        <w:gridCol w:w="235"/>
        <w:gridCol w:w="243"/>
        <w:gridCol w:w="3521"/>
        <w:gridCol w:w="235"/>
        <w:gridCol w:w="1204"/>
        <w:gridCol w:w="236"/>
      </w:tblGrid>
      <w:tr>
        <w:tblPrEx>
          <w:shd w:val="clear" w:color="auto" w:fill="ced7e7"/>
        </w:tblPrEx>
        <w:trPr>
          <w:trHeight w:val="253" w:hRule="atLeast"/>
        </w:trPr>
        <w:tc>
          <w:tcPr>
            <w:tcW w:type="dxa" w:w="243"/>
            <w:tcBorders>
              <w:top w:val="nil"/>
              <w:left w:val="nil"/>
              <w:bottom w:val="nil"/>
              <w:right w:val="nil"/>
            </w:tcBorders>
            <w:shd w:val="clear" w:color="auto" w:fill="auto"/>
            <w:tcMar>
              <w:top w:type="dxa" w:w="80"/>
              <w:left w:type="dxa" w:w="80"/>
              <w:bottom w:type="dxa" w:w="80"/>
              <w:right w:type="dxa" w:w="80"/>
            </w:tcMar>
            <w:vAlign w:val="top"/>
          </w:tcPr>
          <w:p/>
        </w:tc>
        <w:tc>
          <w:tcPr>
            <w:tcW w:type="dxa" w:w="4985"/>
            <w:vMerge w:val="restart"/>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35"/>
            <w:tcBorders>
              <w:top w:val="nil"/>
              <w:left w:val="nil"/>
              <w:bottom w:val="nil"/>
              <w:right w:val="nil"/>
            </w:tcBorders>
            <w:shd w:val="clear" w:color="auto" w:fill="auto"/>
            <w:tcMar>
              <w:top w:type="dxa" w:w="80"/>
              <w:left w:type="dxa" w:w="80"/>
              <w:bottom w:type="dxa" w:w="80"/>
              <w:right w:type="dxa" w:w="80"/>
            </w:tcMar>
            <w:vAlign w:val="top"/>
          </w:tcPr>
          <w:p/>
        </w:tc>
        <w:tc>
          <w:tcPr>
            <w:tcW w:type="dxa" w:w="243"/>
            <w:tcBorders>
              <w:top w:val="nil"/>
              <w:left w:val="nil"/>
              <w:bottom w:val="nil"/>
              <w:right w:val="nil"/>
            </w:tcBorders>
            <w:shd w:val="clear" w:color="auto" w:fill="auto"/>
            <w:tcMar>
              <w:top w:type="dxa" w:w="80"/>
              <w:left w:type="dxa" w:w="80"/>
              <w:bottom w:type="dxa" w:w="80"/>
              <w:right w:type="dxa" w:w="80"/>
            </w:tcMar>
            <w:vAlign w:val="top"/>
          </w:tcPr>
          <w:p/>
        </w:tc>
        <w:tc>
          <w:tcPr>
            <w:tcW w:type="dxa" w:w="3520"/>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Normal,procedures"/>
              <w:bidi w:val="0"/>
              <w:ind w:left="0" w:right="0" w:firstLine="0"/>
              <w:jc w:val="left"/>
              <w:rPr>
                <w:rtl w:val="0"/>
              </w:rPr>
            </w:pPr>
            <w:r>
              <w:rPr>
                <w:rFonts w:ascii="Arial" w:hAnsi="Arial" w:hint="default"/>
                <w:rtl w:val="0"/>
              </w:rPr>
              <w:t>     </w:t>
            </w:r>
          </w:p>
        </w:tc>
        <w:tc>
          <w:tcPr>
            <w:tcW w:type="dxa" w:w="235"/>
            <w:tcBorders>
              <w:top w:val="nil"/>
              <w:left w:val="nil"/>
              <w:bottom w:val="nil"/>
              <w:right w:val="nil"/>
            </w:tcBorders>
            <w:shd w:val="clear" w:color="auto" w:fill="auto"/>
            <w:tcMar>
              <w:top w:type="dxa" w:w="80"/>
              <w:left w:type="dxa" w:w="80"/>
              <w:bottom w:type="dxa" w:w="80"/>
              <w:right w:type="dxa" w:w="80"/>
            </w:tcMar>
            <w:vAlign w:val="bottom"/>
          </w:tcPr>
          <w:p/>
        </w:tc>
        <w:tc>
          <w:tcPr>
            <w:tcW w:type="dxa" w:w="1203"/>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Normal,procedures"/>
            </w:pPr>
            <w:r>
              <w:rPr>
                <w:rtl w:val="0"/>
                <w:lang w:val="en-US"/>
              </w:rPr>
              <w:t xml:space="preserve">       </w:t>
            </w:r>
          </w:p>
        </w:tc>
        <w:tc>
          <w:tcPr>
            <w:tcW w:type="dxa" w:w="236"/>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ced7e7"/>
        </w:tblPrEx>
        <w:trPr>
          <w:trHeight w:val="243" w:hRule="atLeast"/>
        </w:trPr>
        <w:tc>
          <w:tcPr>
            <w:tcW w:type="dxa" w:w="243"/>
            <w:tcBorders>
              <w:top w:val="nil"/>
              <w:left w:val="nil"/>
              <w:bottom w:val="nil"/>
              <w:right w:val="nil"/>
            </w:tcBorders>
            <w:shd w:val="clear" w:color="auto" w:fill="auto"/>
            <w:tcMar>
              <w:top w:type="dxa" w:w="80"/>
              <w:left w:type="dxa" w:w="80"/>
              <w:bottom w:type="dxa" w:w="80"/>
              <w:right w:type="dxa" w:w="80"/>
            </w:tcMar>
            <w:vAlign w:val="top"/>
          </w:tcPr>
          <w:p/>
        </w:tc>
        <w:tc>
          <w:tcPr>
            <w:tcW w:type="dxa" w:w="4985"/>
            <w:vMerge w:val="continue"/>
            <w:tcBorders>
              <w:top w:val="nil"/>
              <w:left w:val="nil"/>
              <w:bottom w:val="single" w:color="000000" w:sz="4" w:space="0" w:shadow="0" w:frame="0"/>
              <w:right w:val="nil"/>
            </w:tcBorders>
            <w:shd w:val="clear" w:color="auto" w:fill="auto"/>
          </w:tcPr>
          <w:p/>
        </w:tc>
        <w:tc>
          <w:tcPr>
            <w:tcW w:type="dxa" w:w="235"/>
            <w:tcBorders>
              <w:top w:val="nil"/>
              <w:left w:val="nil"/>
              <w:bottom w:val="nil"/>
              <w:right w:val="nil"/>
            </w:tcBorders>
            <w:shd w:val="clear" w:color="auto" w:fill="auto"/>
            <w:tcMar>
              <w:top w:type="dxa" w:w="80"/>
              <w:left w:type="dxa" w:w="80"/>
              <w:bottom w:type="dxa" w:w="80"/>
              <w:right w:type="dxa" w:w="80"/>
            </w:tcMar>
            <w:vAlign w:val="top"/>
          </w:tcPr>
          <w:p/>
        </w:tc>
        <w:tc>
          <w:tcPr>
            <w:tcW w:type="dxa" w:w="243"/>
            <w:tcBorders>
              <w:top w:val="nil"/>
              <w:left w:val="nil"/>
              <w:bottom w:val="nil"/>
              <w:right w:val="nil"/>
            </w:tcBorders>
            <w:shd w:val="clear" w:color="auto" w:fill="auto"/>
            <w:tcMar>
              <w:top w:type="dxa" w:w="80"/>
              <w:left w:type="dxa" w:w="80"/>
              <w:bottom w:type="dxa" w:w="80"/>
              <w:right w:type="dxa" w:w="80"/>
            </w:tcMar>
            <w:vAlign w:val="top"/>
          </w:tcPr>
          <w:p/>
        </w:tc>
        <w:tc>
          <w:tcPr>
            <w:tcW w:type="dxa" w:w="352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procedures"/>
              <w:jc w:val="center"/>
            </w:pPr>
            <w:r>
              <w:rPr>
                <w:sz w:val="18"/>
                <w:szCs w:val="18"/>
                <w:rtl w:val="0"/>
                <w:lang w:val="en-US"/>
              </w:rPr>
              <w:t>Print name</w:t>
            </w:r>
          </w:p>
        </w:tc>
        <w:tc>
          <w:tcPr>
            <w:tcW w:type="dxa" w:w="235"/>
            <w:tcBorders>
              <w:top w:val="nil"/>
              <w:left w:val="nil"/>
              <w:bottom w:val="nil"/>
              <w:right w:val="nil"/>
            </w:tcBorders>
            <w:shd w:val="clear" w:color="auto" w:fill="auto"/>
            <w:tcMar>
              <w:top w:type="dxa" w:w="80"/>
              <w:left w:type="dxa" w:w="80"/>
              <w:bottom w:type="dxa" w:w="80"/>
              <w:right w:type="dxa" w:w="80"/>
            </w:tcMar>
            <w:vAlign w:val="center"/>
          </w:tcPr>
          <w:p/>
        </w:tc>
        <w:tc>
          <w:tcPr>
            <w:tcW w:type="dxa" w:w="1203"/>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procedures"/>
              <w:jc w:val="center"/>
            </w:pPr>
            <w:r>
              <w:rPr>
                <w:sz w:val="18"/>
                <w:szCs w:val="18"/>
                <w:rtl w:val="0"/>
                <w:lang w:val="en-US"/>
              </w:rPr>
              <w:t>Date</w:t>
            </w:r>
          </w:p>
        </w:tc>
        <w:tc>
          <w:tcPr>
            <w:tcW w:type="dxa" w:w="236"/>
            <w:tcBorders>
              <w:top w:val="nil"/>
              <w:left w:val="nil"/>
              <w:bottom w:val="nil"/>
              <w:right w:val="nil"/>
            </w:tcBorders>
            <w:shd w:val="clear" w:color="auto" w:fill="auto"/>
            <w:tcMar>
              <w:top w:type="dxa" w:w="80"/>
              <w:left w:type="dxa" w:w="80"/>
              <w:bottom w:type="dxa" w:w="80"/>
              <w:right w:type="dxa" w:w="80"/>
            </w:tcMar>
            <w:vAlign w:val="center"/>
          </w:tcPr>
          <w:p/>
        </w:tc>
      </w:tr>
      <w:tr>
        <w:tblPrEx>
          <w:shd w:val="clear" w:color="auto" w:fill="ced7e7"/>
        </w:tblPrEx>
        <w:trPr>
          <w:trHeight w:val="243" w:hRule="atLeast"/>
        </w:trPr>
        <w:tc>
          <w:tcPr>
            <w:tcW w:type="dxa" w:w="243"/>
            <w:tcBorders>
              <w:top w:val="nil"/>
              <w:left w:val="nil"/>
              <w:bottom w:val="nil"/>
              <w:right w:val="nil"/>
            </w:tcBorders>
            <w:shd w:val="clear" w:color="auto" w:fill="auto"/>
            <w:tcMar>
              <w:top w:type="dxa" w:w="80"/>
              <w:left w:type="dxa" w:w="80"/>
              <w:bottom w:type="dxa" w:w="80"/>
              <w:right w:type="dxa" w:w="80"/>
            </w:tcMar>
            <w:vAlign w:val="top"/>
          </w:tcPr>
          <w:p/>
        </w:tc>
        <w:tc>
          <w:tcPr>
            <w:tcW w:type="dxa" w:w="4985"/>
            <w:vMerge w:val="continue"/>
            <w:tcBorders>
              <w:top w:val="nil"/>
              <w:left w:val="nil"/>
              <w:bottom w:val="single" w:color="000000" w:sz="4" w:space="0" w:shadow="0" w:frame="0"/>
              <w:right w:val="nil"/>
            </w:tcBorders>
            <w:shd w:val="clear" w:color="auto" w:fill="auto"/>
          </w:tcPr>
          <w:p/>
        </w:tc>
        <w:tc>
          <w:tcPr>
            <w:tcW w:type="dxa" w:w="235"/>
            <w:tcBorders>
              <w:top w:val="nil"/>
              <w:left w:val="nil"/>
              <w:bottom w:val="nil"/>
              <w:right w:val="nil"/>
            </w:tcBorders>
            <w:shd w:val="clear" w:color="auto" w:fill="auto"/>
            <w:tcMar>
              <w:top w:type="dxa" w:w="80"/>
              <w:left w:type="dxa" w:w="80"/>
              <w:bottom w:type="dxa" w:w="80"/>
              <w:right w:type="dxa" w:w="80"/>
            </w:tcMar>
            <w:vAlign w:val="top"/>
          </w:tcPr>
          <w:p/>
        </w:tc>
        <w:tc>
          <w:tcPr>
            <w:tcW w:type="dxa" w:w="243"/>
            <w:tcBorders>
              <w:top w:val="nil"/>
              <w:left w:val="nil"/>
              <w:bottom w:val="nil"/>
              <w:right w:val="nil"/>
            </w:tcBorders>
            <w:shd w:val="clear" w:color="auto" w:fill="auto"/>
            <w:tcMar>
              <w:top w:type="dxa" w:w="80"/>
              <w:left w:type="dxa" w:w="80"/>
              <w:bottom w:type="dxa" w:w="80"/>
              <w:right w:type="dxa" w:w="80"/>
            </w:tcMar>
            <w:vAlign w:val="top"/>
          </w:tcPr>
          <w:p/>
        </w:tc>
        <w:tc>
          <w:tcPr>
            <w:tcW w:type="dxa" w:w="4959"/>
            <w:gridSpan w:val="3"/>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Normal,procedures"/>
              <w:bidi w:val="0"/>
              <w:ind w:left="0" w:right="0" w:firstLine="0"/>
              <w:jc w:val="left"/>
              <w:rPr>
                <w:rtl w:val="0"/>
              </w:rPr>
            </w:pPr>
            <w:r>
              <w:rPr>
                <w:rFonts w:ascii="Arial" w:hAnsi="Arial" w:hint="default"/>
                <w:rtl w:val="0"/>
              </w:rPr>
              <w:t>     </w:t>
            </w:r>
          </w:p>
        </w:tc>
        <w:tc>
          <w:tcPr>
            <w:tcW w:type="dxa" w:w="236"/>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ced7e7"/>
        </w:tblPrEx>
        <w:trPr>
          <w:trHeight w:val="214" w:hRule="atLeast"/>
        </w:trPr>
        <w:tc>
          <w:tcPr>
            <w:tcW w:type="dxa" w:w="5463"/>
            <w:gridSpan w:val="3"/>
            <w:tcBorders>
              <w:top w:val="nil"/>
              <w:left w:val="nil"/>
              <w:bottom w:val="nil"/>
              <w:right w:val="nil"/>
            </w:tcBorders>
            <w:shd w:val="clear" w:color="auto" w:fill="auto"/>
            <w:tcMar>
              <w:top w:type="dxa" w:w="80"/>
              <w:left w:type="dxa" w:w="80"/>
              <w:bottom w:type="dxa" w:w="80"/>
              <w:right w:type="dxa" w:w="80"/>
            </w:tcMar>
            <w:vAlign w:val="top"/>
          </w:tcPr>
          <w:p>
            <w:pPr>
              <w:pStyle w:val="Normal,procedures"/>
              <w:tabs>
                <w:tab w:val="left" w:pos="2244"/>
              </w:tabs>
            </w:pPr>
            <w:r>
              <w:rPr>
                <w:sz w:val="18"/>
                <w:szCs w:val="18"/>
                <w:rtl w:val="0"/>
                <w:lang w:val="en-US"/>
              </w:rPr>
              <w:t xml:space="preserve">   </w:t>
              <w:tab/>
              <w:t>Signature</w:t>
            </w:r>
          </w:p>
        </w:tc>
        <w:tc>
          <w:tcPr>
            <w:tcW w:type="dxa" w:w="5438"/>
            <w:gridSpan w:val="5"/>
            <w:tcBorders>
              <w:top w:val="nil"/>
              <w:left w:val="nil"/>
              <w:bottom w:val="nil"/>
              <w:right w:val="nil"/>
            </w:tcBorders>
            <w:shd w:val="clear" w:color="auto" w:fill="auto"/>
            <w:tcMar>
              <w:top w:type="dxa" w:w="80"/>
              <w:left w:type="dxa" w:w="80"/>
              <w:bottom w:type="dxa" w:w="80"/>
              <w:right w:type="dxa" w:w="80"/>
            </w:tcMar>
            <w:vAlign w:val="top"/>
          </w:tcPr>
          <w:p>
            <w:pPr>
              <w:pStyle w:val="Normal,procedures"/>
              <w:tabs>
                <w:tab w:val="left" w:pos="2423"/>
                <w:tab w:val="left" w:pos="4190"/>
              </w:tabs>
            </w:pPr>
            <w:r>
              <w:rPr>
                <w:sz w:val="18"/>
                <w:szCs w:val="18"/>
                <w:rtl w:val="0"/>
                <w:lang w:val="en-US"/>
              </w:rPr>
              <w:tab/>
              <w:t>Title</w:t>
              <w:tab/>
              <w:t xml:space="preserve"> </w:t>
            </w:r>
          </w:p>
        </w:tc>
      </w:tr>
    </w:tbl>
    <w:p>
      <w:pPr>
        <w:pStyle w:val="Normal,procedures"/>
        <w:widowControl w:val="0"/>
        <w:tabs>
          <w:tab w:val="left" w:pos="7923"/>
        </w:tabs>
        <w:rPr>
          <w:color w:val="000000"/>
          <w:sz w:val="18"/>
          <w:szCs w:val="18"/>
          <w:u w:color="000000"/>
        </w:rPr>
      </w:pPr>
    </w:p>
    <w:p>
      <w:pPr>
        <w:pStyle w:val="Normal,procedures"/>
        <w:tabs>
          <w:tab w:val="left" w:pos="7923"/>
        </w:tabs>
        <w:rPr>
          <w:color w:val="000000"/>
          <w:sz w:val="18"/>
          <w:szCs w:val="18"/>
          <w:u w:color="000000"/>
        </w:rPr>
      </w:pPr>
    </w:p>
    <w:p>
      <w:pPr>
        <w:pStyle w:val="Normal,procedures"/>
        <w:rPr>
          <w:sz w:val="18"/>
          <w:szCs w:val="18"/>
        </w:rPr>
      </w:pPr>
    </w:p>
    <w:p>
      <w:pPr>
        <w:pStyle w:val="Normal,procedures"/>
        <w:tabs>
          <w:tab w:val="left" w:pos="6372"/>
        </w:tabs>
      </w:pPr>
      <w:r>
        <w:rPr>
          <w:sz w:val="18"/>
          <w:szCs w:val="18"/>
        </w:rPr>
        <w:tab/>
      </w:r>
    </w:p>
    <w:sectPr>
      <w:headerReference w:type="default" r:id="rId5"/>
      <w:footerReference w:type="default" r:id="rId6"/>
      <w:pgSz w:w="12240" w:h="15840" w:orient="portrait"/>
      <w:pgMar w:top="1008"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MS Sans Serif">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Normal,procedures">
    <w:name w:val="Normal"/>
    <w:next w:val="Normal,procedure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